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590" w:type="dxa"/>
        <w:tblInd w:w="-106" w:type="dxa"/>
        <w:tblLayout w:type="fixed"/>
        <w:tblLook w:val="00A0"/>
      </w:tblPr>
      <w:tblGrid>
        <w:gridCol w:w="1408"/>
        <w:gridCol w:w="6287"/>
        <w:gridCol w:w="1895"/>
      </w:tblGrid>
      <w:tr w:rsidR="007814A8" w:rsidRPr="00B3430E" w:rsidTr="003816E6">
        <w:trPr>
          <w:trHeight w:val="163"/>
        </w:trPr>
        <w:tc>
          <w:tcPr>
            <w:tcW w:w="1408" w:type="dxa"/>
          </w:tcPr>
          <w:p w:rsidR="007814A8" w:rsidRPr="00292188" w:rsidRDefault="007814A8" w:rsidP="003816E6">
            <w:pPr>
              <w:spacing w:after="0" w:line="240" w:lineRule="auto"/>
              <w:ind w:right="-108"/>
              <w:rPr>
                <w:lang w:val="en-US"/>
              </w:rPr>
            </w:pPr>
            <w:r>
              <w:rPr>
                <w:noProof/>
                <w:sz w:val="24"/>
                <w:szCs w:val="24"/>
                <w:lang w:val="en-US"/>
              </w:rPr>
              <w:t xml:space="preserve">  </w:t>
            </w:r>
            <w:r w:rsidR="005A7FA5">
              <w:rPr>
                <w:noProof/>
                <w:sz w:val="24"/>
                <w:szCs w:val="24"/>
                <w:lang w:val="ro-RO" w:eastAsia="ro-RO"/>
              </w:rPr>
              <w:drawing>
                <wp:inline distT="0" distB="0" distL="0" distR="0">
                  <wp:extent cx="636270" cy="81915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27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4"/>
                <w:szCs w:val="24"/>
                <w:lang w:val="en-US"/>
              </w:rPr>
              <w:t xml:space="preserve">  </w:t>
            </w:r>
          </w:p>
        </w:tc>
        <w:tc>
          <w:tcPr>
            <w:tcW w:w="6287" w:type="dxa"/>
          </w:tcPr>
          <w:p w:rsidR="007814A8" w:rsidRDefault="007814A8" w:rsidP="003816E6">
            <w:pPr>
              <w:spacing w:after="0" w:line="240" w:lineRule="auto"/>
              <w:jc w:val="center"/>
              <w:rPr>
                <w:lang w:val="en-US"/>
              </w:rPr>
            </w:pPr>
          </w:p>
          <w:p w:rsidR="007814A8" w:rsidRPr="00B0525A" w:rsidRDefault="007814A8" w:rsidP="003816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0525A">
              <w:rPr>
                <w:rFonts w:ascii="Times New Roman" w:hAnsi="Times New Roman" w:cs="Times New Roman"/>
                <w:lang w:val="en-US"/>
              </w:rPr>
              <w:t xml:space="preserve">     </w:t>
            </w:r>
            <w:r w:rsidRPr="00B0525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MINISTERUL JUSTIŢIEI AL REPUBLICII MOLDOVA</w:t>
            </w:r>
          </w:p>
          <w:p w:rsidR="007814A8" w:rsidRPr="005B08DD" w:rsidRDefault="007814A8" w:rsidP="003816E6">
            <w:pPr>
              <w:pStyle w:val="BodyText"/>
              <w:jc w:val="center"/>
              <w:rPr>
                <w:rFonts w:ascii="Times New Roman" w:hAnsi="Times New Roman"/>
                <w:b/>
                <w:bCs/>
                <w:kern w:val="2"/>
                <w:sz w:val="22"/>
                <w:szCs w:val="22"/>
              </w:rPr>
            </w:pPr>
            <w:r w:rsidRPr="005B08DD">
              <w:rPr>
                <w:rFonts w:ascii="Times New Roman" w:hAnsi="Times New Roman"/>
                <w:b/>
                <w:bCs/>
                <w:kern w:val="2"/>
                <w:sz w:val="22"/>
                <w:szCs w:val="22"/>
              </w:rPr>
              <w:t>CENTRUL NAŢIONAL DE EXPERTIZE JUDICIARE</w:t>
            </w:r>
          </w:p>
          <w:p w:rsidR="007814A8" w:rsidRDefault="007814A8" w:rsidP="003816E6">
            <w:pPr>
              <w:pStyle w:val="PlainText"/>
              <w:spacing w:line="276" w:lineRule="auto"/>
              <w:ind w:left="-108" w:right="-37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                </w:t>
            </w:r>
          </w:p>
          <w:p w:rsidR="007814A8" w:rsidRPr="005B08DD" w:rsidRDefault="007814A8" w:rsidP="003816E6">
            <w:pPr>
              <w:pStyle w:val="PlainText"/>
              <w:spacing w:line="276" w:lineRule="auto"/>
              <w:ind w:left="-108" w:right="-37"/>
              <w:jc w:val="center"/>
              <w:rPr>
                <w:rFonts w:ascii="Times New Roman" w:hAnsi="Times New Roman"/>
                <w:kern w:val="2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   </w:t>
            </w:r>
            <w:hyperlink r:id="rId6" w:history="1">
              <w:r w:rsidRPr="005B08DD">
                <w:rPr>
                  <w:rStyle w:val="Hyperlink"/>
                  <w:rFonts w:ascii="Times New Roman" w:hAnsi="Times New Roman"/>
                  <w:kern w:val="2"/>
                  <w:sz w:val="16"/>
                  <w:szCs w:val="16"/>
                </w:rPr>
                <w:t>www</w:t>
              </w:r>
              <w:r w:rsidRPr="005B08DD">
                <w:rPr>
                  <w:rStyle w:val="Hyperlink"/>
                  <w:rFonts w:ascii="Times New Roman" w:hAnsi="Times New Roman"/>
                  <w:sz w:val="16"/>
                  <w:szCs w:val="16"/>
                </w:rPr>
                <w:t>.</w:t>
              </w:r>
              <w:r w:rsidRPr="005B08DD">
                <w:rPr>
                  <w:rStyle w:val="Hyperlink"/>
                  <w:rFonts w:ascii="Times New Roman" w:hAnsi="Times New Roman"/>
                  <w:kern w:val="2"/>
                  <w:sz w:val="16"/>
                  <w:szCs w:val="16"/>
                </w:rPr>
                <w:t>cnej.gov.md</w:t>
              </w:r>
            </w:hyperlink>
            <w:r w:rsidRPr="005B08DD">
              <w:rPr>
                <w:rFonts w:ascii="Times New Roman" w:hAnsi="Times New Roman"/>
                <w:kern w:val="2"/>
                <w:sz w:val="16"/>
                <w:szCs w:val="16"/>
              </w:rPr>
              <w:t xml:space="preserve">;  e-mail: </w:t>
            </w:r>
            <w:hyperlink r:id="rId7" w:history="1">
              <w:r w:rsidRPr="005B08DD">
                <w:rPr>
                  <w:rStyle w:val="Hyperlink"/>
                  <w:rFonts w:ascii="Times New Roman" w:hAnsi="Times New Roman"/>
                  <w:kern w:val="2"/>
                  <w:sz w:val="16"/>
                  <w:szCs w:val="16"/>
                </w:rPr>
                <w:t>cnej@justice.gov.md</w:t>
              </w:r>
            </w:hyperlink>
            <w:r w:rsidRPr="005B08DD">
              <w:rPr>
                <w:rFonts w:ascii="Times New Roman" w:hAnsi="Times New Roman"/>
                <w:sz w:val="16"/>
                <w:szCs w:val="16"/>
              </w:rPr>
              <w:t>;</w:t>
            </w:r>
            <w:r w:rsidRPr="005B08DD">
              <w:rPr>
                <w:rFonts w:ascii="Times New Roman" w:hAnsi="Times New Roman"/>
                <w:kern w:val="2"/>
                <w:sz w:val="16"/>
                <w:szCs w:val="16"/>
              </w:rPr>
              <w:t xml:space="preserve"> tel: 238-705, 238-422, fax: 238-422</w:t>
            </w:r>
          </w:p>
          <w:p w:rsidR="007814A8" w:rsidRPr="003B58B1" w:rsidRDefault="007814A8" w:rsidP="003816E6">
            <w:pPr>
              <w:pStyle w:val="PlainText"/>
              <w:spacing w:line="276" w:lineRule="auto"/>
              <w:ind w:left="-108" w:right="-37"/>
              <w:jc w:val="center"/>
              <w:rPr>
                <w:rFonts w:ascii="Times New Roman" w:hAnsi="Times New Roman"/>
                <w:color w:val="000000"/>
                <w:kern w:val="2"/>
                <w:sz w:val="16"/>
                <w:szCs w:val="16"/>
              </w:rPr>
            </w:pPr>
            <w:r>
              <w:rPr>
                <w:rFonts w:ascii="Times New Roman" w:hAnsi="Times New Roman"/>
                <w:kern w:val="2"/>
                <w:sz w:val="16"/>
                <w:szCs w:val="16"/>
              </w:rPr>
              <w:t xml:space="preserve">   </w:t>
            </w:r>
            <w:r w:rsidRPr="003B58B1">
              <w:rPr>
                <w:rFonts w:ascii="Times New Roman" w:hAnsi="Times New Roman"/>
                <w:kern w:val="2"/>
                <w:sz w:val="16"/>
                <w:szCs w:val="16"/>
              </w:rPr>
              <w:t>MD-</w:t>
            </w:r>
            <w:r w:rsidRPr="003B58B1">
              <w:rPr>
                <w:rFonts w:ascii="Times New Roman" w:hAnsi="Times New Roman"/>
                <w:color w:val="000000"/>
                <w:kern w:val="2"/>
                <w:sz w:val="16"/>
                <w:szCs w:val="16"/>
              </w:rPr>
              <w:t>2004, mun. Chişinău, bd, Ştefan cel Mare şi Sfânt, 162, et.14, bir.1416</w:t>
            </w:r>
          </w:p>
          <w:p w:rsidR="007814A8" w:rsidRPr="006B33A6" w:rsidRDefault="007814A8" w:rsidP="003816E6">
            <w:pPr>
              <w:pStyle w:val="PlainText"/>
              <w:spacing w:line="276" w:lineRule="auto"/>
              <w:ind w:left="-108" w:right="-37"/>
              <w:jc w:val="center"/>
              <w:rPr>
                <w:rFonts w:ascii="Times New Roman" w:hAnsi="Times New Roman"/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1895" w:type="dxa"/>
          </w:tcPr>
          <w:p w:rsidR="007814A8" w:rsidRPr="00B3430E" w:rsidRDefault="007814A8" w:rsidP="003816E6">
            <w:pPr>
              <w:spacing w:after="0" w:line="240" w:lineRule="auto"/>
              <w:ind w:right="-811"/>
              <w:rPr>
                <w:lang w:val="en-US"/>
              </w:rPr>
            </w:pPr>
            <w:r>
              <w:rPr>
                <w:lang w:val="en-US"/>
              </w:rPr>
              <w:t xml:space="preserve">       </w:t>
            </w:r>
            <w:r w:rsidR="005A7FA5">
              <w:rPr>
                <w:noProof/>
                <w:lang w:val="ro-RO" w:eastAsia="ro-RO"/>
              </w:rPr>
              <w:drawing>
                <wp:inline distT="0" distB="0" distL="0" distR="0">
                  <wp:extent cx="842645" cy="866775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lum bright="4000" contrast="5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645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14A8" w:rsidRDefault="007814A8" w:rsidP="007814A8">
      <w:pPr>
        <w:rPr>
          <w:lang w:val="ro-RO"/>
        </w:rPr>
      </w:pPr>
      <w:r>
        <w:rPr>
          <w:lang w:val="ro-RO"/>
        </w:rPr>
        <w:t xml:space="preserve">                                                                                                          </w:t>
      </w:r>
    </w:p>
    <w:p w:rsidR="007814A8" w:rsidRPr="00453A2E" w:rsidRDefault="007814A8" w:rsidP="007814A8">
      <w:pPr>
        <w:jc w:val="center"/>
        <w:rPr>
          <w:rFonts w:ascii="Times New Roman" w:hAnsi="Times New Roman" w:cs="Times New Roman"/>
          <w:sz w:val="24"/>
          <w:szCs w:val="24"/>
          <w:lang w:val="ro-RO"/>
        </w:rPr>
      </w:pPr>
      <w:r>
        <w:rPr>
          <w:lang w:val="ro-RO"/>
        </w:rPr>
        <w:t xml:space="preserve">                                                                                                </w:t>
      </w:r>
      <w:r w:rsidRPr="00453A2E">
        <w:rPr>
          <w:rFonts w:ascii="Times New Roman" w:hAnsi="Times New Roman" w:cs="Times New Roman"/>
          <w:sz w:val="24"/>
          <w:szCs w:val="24"/>
          <w:lang w:val="ro-RO"/>
        </w:rPr>
        <w:t>Aprobat</w:t>
      </w:r>
    </w:p>
    <w:p w:rsidR="007814A8" w:rsidRPr="00453A2E" w:rsidRDefault="007814A8" w:rsidP="007814A8">
      <w:pPr>
        <w:jc w:val="right"/>
        <w:rPr>
          <w:rFonts w:ascii="Times New Roman" w:hAnsi="Times New Roman" w:cs="Times New Roman"/>
          <w:sz w:val="24"/>
          <w:szCs w:val="24"/>
          <w:lang w:val="ro-RO"/>
        </w:rPr>
      </w:pPr>
      <w:r w:rsidRPr="00453A2E">
        <w:rPr>
          <w:rFonts w:ascii="Times New Roman" w:hAnsi="Times New Roman" w:cs="Times New Roman"/>
          <w:sz w:val="24"/>
          <w:szCs w:val="24"/>
          <w:lang w:val="ro-RO"/>
        </w:rPr>
        <w:t>la Consiliul Metodico</w:t>
      </w:r>
      <w:r w:rsidRPr="00453A2E">
        <w:rPr>
          <w:rFonts w:ascii="Times New Roman" w:hAnsi="Times New Roman" w:cs="Times New Roman"/>
          <w:sz w:val="24"/>
          <w:szCs w:val="24"/>
          <w:lang w:val="en-US"/>
        </w:rPr>
        <w:t>-</w:t>
      </w:r>
      <w:r w:rsidRPr="00453A2E">
        <w:rPr>
          <w:rFonts w:ascii="Times New Roman" w:hAnsi="Times New Roman" w:cs="Times New Roman"/>
          <w:sz w:val="24"/>
          <w:szCs w:val="24"/>
          <w:lang w:val="ro-RO"/>
        </w:rPr>
        <w:t>Ştiinţific de pe lângă CNEJ</w:t>
      </w:r>
    </w:p>
    <w:p w:rsidR="007814A8" w:rsidRPr="00453A2E" w:rsidRDefault="007814A8" w:rsidP="007814A8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453A2E">
        <w:rPr>
          <w:rFonts w:ascii="Times New Roman" w:hAnsi="Times New Roman" w:cs="Times New Roman"/>
          <w:sz w:val="24"/>
          <w:szCs w:val="24"/>
          <w:lang w:val="ro-RO"/>
        </w:rPr>
        <w:t xml:space="preserve">                                                                        prin Proces</w:t>
      </w:r>
      <w:r w:rsidRPr="00453A2E">
        <w:rPr>
          <w:rFonts w:ascii="Times New Roman" w:hAnsi="Times New Roman" w:cs="Times New Roman"/>
          <w:sz w:val="24"/>
          <w:szCs w:val="24"/>
          <w:lang w:val="en-US"/>
        </w:rPr>
        <w:t>-</w:t>
      </w:r>
      <w:r w:rsidRPr="00453A2E">
        <w:rPr>
          <w:rFonts w:ascii="Times New Roman" w:hAnsi="Times New Roman" w:cs="Times New Roman"/>
          <w:sz w:val="24"/>
          <w:szCs w:val="24"/>
          <w:lang w:val="ro-RO"/>
        </w:rPr>
        <w:t xml:space="preserve">verbal nr. </w:t>
      </w:r>
      <w:r>
        <w:rPr>
          <w:rFonts w:ascii="Times New Roman" w:hAnsi="Times New Roman" w:cs="Times New Roman"/>
          <w:sz w:val="24"/>
          <w:szCs w:val="24"/>
          <w:lang w:val="ro-RO"/>
        </w:rPr>
        <w:t>01</w:t>
      </w:r>
      <w:r w:rsidRPr="00453A2E">
        <w:rPr>
          <w:rFonts w:ascii="Times New Roman" w:hAnsi="Times New Roman" w:cs="Times New Roman"/>
          <w:sz w:val="24"/>
          <w:szCs w:val="24"/>
          <w:lang w:val="en-US"/>
        </w:rPr>
        <w:t xml:space="preserve"> din </w:t>
      </w:r>
      <w:r>
        <w:rPr>
          <w:rFonts w:ascii="Times New Roman" w:hAnsi="Times New Roman" w:cs="Times New Roman"/>
          <w:sz w:val="24"/>
          <w:szCs w:val="24"/>
          <w:lang w:val="en-US"/>
        </w:rPr>
        <w:t>17.01.</w:t>
      </w:r>
      <w:r w:rsidRPr="00453A2E">
        <w:rPr>
          <w:rFonts w:ascii="Times New Roman" w:hAnsi="Times New Roman" w:cs="Times New Roman"/>
          <w:sz w:val="24"/>
          <w:szCs w:val="24"/>
          <w:lang w:val="en-US"/>
        </w:rPr>
        <w:t xml:space="preserve"> 201</w:t>
      </w:r>
      <w:r>
        <w:rPr>
          <w:rFonts w:ascii="Times New Roman" w:hAnsi="Times New Roman" w:cs="Times New Roman"/>
          <w:sz w:val="24"/>
          <w:szCs w:val="24"/>
          <w:lang w:val="en-US"/>
        </w:rPr>
        <w:t>9</w:t>
      </w:r>
    </w:p>
    <w:p w:rsidR="00A60A17" w:rsidRDefault="00A60A17" w:rsidP="007F3832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A60A17" w:rsidRDefault="00A60A17" w:rsidP="007F3832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1D604B">
        <w:rPr>
          <w:rFonts w:ascii="Times New Roman" w:hAnsi="Times New Roman" w:cs="Times New Roman"/>
          <w:b/>
          <w:bCs/>
          <w:sz w:val="28"/>
          <w:szCs w:val="28"/>
          <w:lang w:val="en-US"/>
        </w:rPr>
        <w:t>Subiecte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si sarcini practice </w:t>
      </w:r>
    </w:p>
    <w:p w:rsidR="00A60A17" w:rsidRDefault="00A60A17" w:rsidP="007F3832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1D604B">
        <w:rPr>
          <w:rFonts w:ascii="Times New Roman" w:hAnsi="Times New Roman" w:cs="Times New Roman"/>
          <w:b/>
          <w:bCs/>
          <w:sz w:val="28"/>
          <w:szCs w:val="28"/>
          <w:lang w:val="en-US"/>
        </w:rPr>
        <w:t>pentru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1D604B">
        <w:rPr>
          <w:rFonts w:ascii="Times New Roman" w:hAnsi="Times New Roman" w:cs="Times New Roman"/>
          <w:b/>
          <w:bCs/>
          <w:sz w:val="28"/>
          <w:szCs w:val="28"/>
          <w:lang w:val="en-US"/>
        </w:rPr>
        <w:t>specialitatea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de expertiză judiciară </w:t>
      </w:r>
    </w:p>
    <w:p w:rsidR="00A60A17" w:rsidRDefault="00A60A17" w:rsidP="007F3832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3C7330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Cod: 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8</w:t>
      </w:r>
      <w:r w:rsidRPr="003C7330">
        <w:rPr>
          <w:rFonts w:ascii="Times New Roman" w:hAnsi="Times New Roman" w:cs="Times New Roman"/>
          <w:b/>
          <w:bCs/>
          <w:sz w:val="28"/>
          <w:szCs w:val="28"/>
          <w:lang w:val="en-US"/>
        </w:rPr>
        <w:t>.01 “Ex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aminarea armelor de foc şi a muniţiilor”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TEMA 1. Noţiuni generale despre armele de foc şi muniţiile folosite. 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1.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ab/>
        <w:t xml:space="preserve">Noţiunea de balistică judiciară, obiectul, sarcinile şi rolul ei în descoperirea şi preîntâmpinarea infracţiunilor. 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2.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ab/>
        <w:t xml:space="preserve">Clasificarea armelor de foc şi a muniţiilor armelor de foc. 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3.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ab/>
        <w:t>Descrierea armelor de foc şi a muniţiei.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4.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ab/>
        <w:t xml:space="preserve">Tipurile şi construcţia gloanţelor a armelor de foc cu ţeavă ghintuită.  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TEMA 2. Urmele părţilor componente a armelor de pe tuburi şi gloanţe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1.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ab/>
        <w:t>Formarea urmelor pe gloanţe de pe canalul interior al ţevii.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2.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ab/>
        <w:t>Formarea urmelor pe tuburi de piesele armelor de foc.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TEMA 3. Urmele împuşcăturii.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1.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ab/>
        <w:t>Noţiuni generale despre urmele împuşcăturii.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2.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ab/>
        <w:t>Mecanismul de creare a urmelor împuşcăturii şi clasificarea lor.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3.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ab/>
        <w:t>Urmele principale în cazul folosirii armelor de foc.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4.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ab/>
        <w:t>Urmele secundare în cazul folosirii armelor de foc.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5.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ab/>
        <w:t>Caracteristicile deteriorărilor pe diferite obiecte atunci când s-a folosit arma de foc.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6.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ab/>
        <w:t xml:space="preserve">Examinarea urmelor de ricoşeu. 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TEMA 4. Determinarea după urmele împuşcăturii a direcţiei şi distanţei</w:t>
      </w:r>
    </w:p>
    <w:p w:rsidR="00A60A17" w:rsidRDefault="00A60A17" w:rsidP="007F3832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Stabilirea direcţiei şi a unghiului de tragere. </w:t>
      </w:r>
    </w:p>
    <w:p w:rsidR="00A60A17" w:rsidRPr="00FB7D5B" w:rsidRDefault="00A60A17" w:rsidP="007F3832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Stabilirea distanţei de la care s-a tras.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lastRenderedPageBreak/>
        <w:t>TEMA 5. Cercetarea locului săvârşirii faptei încazul folosirii armelor de foc.</w:t>
      </w:r>
    </w:p>
    <w:p w:rsidR="00A60A17" w:rsidRDefault="00A60A17" w:rsidP="007F3832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Căutarea, fixarea, ridicarea şi examinarea preliminară a armei de foc. </w:t>
      </w:r>
    </w:p>
    <w:p w:rsidR="00A60A17" w:rsidRDefault="00A60A17" w:rsidP="007F3832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Căutarea, fixarea şi ridicarea a tuburilor trase din arma de foc. </w:t>
      </w:r>
    </w:p>
    <w:p w:rsidR="00A60A17" w:rsidRPr="00FB7D5B" w:rsidRDefault="00A60A17" w:rsidP="007F3832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Căutarea, fixarea şi ridicarea gloanţelor.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TEMA 6. Examenul tehnic al armei de foc.</w:t>
      </w:r>
    </w:p>
    <w:p w:rsidR="00A60A17" w:rsidRDefault="00A60A17" w:rsidP="007F3832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Stabilirea modelului şi tipului armei. </w:t>
      </w:r>
    </w:p>
    <w:p w:rsidR="00A60A17" w:rsidRDefault="00A60A17" w:rsidP="007F3832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Verificarea stării de funcţionare a armei. </w:t>
      </w:r>
    </w:p>
    <w:p w:rsidR="00A60A17" w:rsidRDefault="00A60A17" w:rsidP="007F3832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Cercetarea posibilităţilor de tragere cu o armă defectată. </w:t>
      </w:r>
    </w:p>
    <w:p w:rsidR="00A60A17" w:rsidRDefault="00A60A17" w:rsidP="007F3832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Stabilirea producerii unei împuşcături din întâmplare. </w:t>
      </w:r>
    </w:p>
    <w:p w:rsidR="00A60A17" w:rsidRDefault="00A60A17" w:rsidP="007F3832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Atribuirea obiectelor cercetate la armele de foc. </w:t>
      </w:r>
    </w:p>
    <w:p w:rsidR="00A60A17" w:rsidRPr="00FB7D5B" w:rsidRDefault="00A60A17" w:rsidP="007F3832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Examinarea armelor de foc atipice.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TEMA 7. Determinarea folosirii muniţiilor şi a modelului armei după tuburile şi gloanţele trase.</w:t>
      </w:r>
    </w:p>
    <w:p w:rsidR="00A60A17" w:rsidRDefault="00A60A17" w:rsidP="007F3832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Metodica determinării apartenenţei de gen a muniţiilor. </w:t>
      </w:r>
    </w:p>
    <w:p w:rsidR="00A60A17" w:rsidRPr="00FB7D5B" w:rsidRDefault="00A60A17" w:rsidP="007F3832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Metodica aprecierii tipului şi modelului armei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după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tuburile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şi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gloanţele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trase.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TEMA 8. Obţinerea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modelelor tip de comparaţie</w:t>
      </w:r>
    </w:p>
    <w:p w:rsidR="00A60A17" w:rsidRDefault="00A60A17" w:rsidP="007F3832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Noţiuni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generale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despre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obţinerea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modelelor tip de comparaţie. </w:t>
      </w:r>
    </w:p>
    <w:p w:rsidR="00A60A17" w:rsidRDefault="00A60A17" w:rsidP="007F3832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Pregătirea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materialului. </w:t>
      </w:r>
    </w:p>
    <w:p w:rsidR="00A60A17" w:rsidRDefault="00A60A17" w:rsidP="007F3832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Pregătirea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armei. </w:t>
      </w:r>
    </w:p>
    <w:p w:rsidR="00A60A17" w:rsidRDefault="00A60A17" w:rsidP="007F3832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Captarea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gloanţelor. </w:t>
      </w:r>
    </w:p>
    <w:p w:rsidR="00A60A17" w:rsidRPr="00FB7D5B" w:rsidRDefault="00A60A17" w:rsidP="007F3832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Trageri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experimentale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speciale.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TEMA 9. Identificarea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armelor de foc</w:t>
      </w:r>
    </w:p>
    <w:p w:rsidR="00A60A17" w:rsidRDefault="00A60A17" w:rsidP="007F3832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Identificarea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generală a armelor de foc cu ţeavă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lisă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şi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ghintuită. </w:t>
      </w:r>
    </w:p>
    <w:p w:rsidR="00A60A17" w:rsidRPr="00FB7D5B" w:rsidRDefault="00A60A17" w:rsidP="007F3832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Identificarea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individuală a armelor de foc cu ţeavă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lisă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şi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ghintuită.</w:t>
      </w:r>
    </w:p>
    <w:p w:rsidR="00A60A17" w:rsidRPr="00FB7D5B" w:rsidRDefault="00A60A17" w:rsidP="00F80BC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TEMA 10. Unele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probleme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privind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expertiza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balistico-judiciară.</w:t>
      </w:r>
    </w:p>
    <w:p w:rsidR="00A60A17" w:rsidRDefault="00A60A17" w:rsidP="007F3832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Verificarea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stării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ambalajelor. </w:t>
      </w:r>
    </w:p>
    <w:p w:rsidR="00A60A17" w:rsidRDefault="00A60A17" w:rsidP="007F3832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Studierea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întrebărilor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ce se pun expertului. </w:t>
      </w:r>
    </w:p>
    <w:p w:rsidR="00A60A17" w:rsidRDefault="00A60A17" w:rsidP="007F3832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Întocmirea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planului de cercetări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şi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experienţe. </w:t>
      </w:r>
    </w:p>
    <w:p w:rsidR="00A60A17" w:rsidRDefault="00A60A17" w:rsidP="007F3832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Cercetarea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prealabilă la identificarea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armelor de foc. </w:t>
      </w:r>
    </w:p>
    <w:p w:rsidR="00A60A17" w:rsidRDefault="00A60A17" w:rsidP="007F3832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Cercetarea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separată. </w:t>
      </w:r>
    </w:p>
    <w:p w:rsidR="00A60A17" w:rsidRDefault="00A60A17" w:rsidP="007F3832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Cercetarea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comparativă. </w:t>
      </w:r>
    </w:p>
    <w:p w:rsidR="00A60A17" w:rsidRPr="00FB7D5B" w:rsidRDefault="00A60A17" w:rsidP="007F3832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Aprecierea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rezultatelor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cercetării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şi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întocmirea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raportului de expertiză.</w:t>
      </w:r>
    </w:p>
    <w:p w:rsidR="00A60A17" w:rsidRDefault="00A60A17" w:rsidP="001E795C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A60A17" w:rsidRPr="00FB7D5B" w:rsidRDefault="00A60A17" w:rsidP="001E795C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>Surse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b/>
          <w:bCs/>
          <w:sz w:val="24"/>
          <w:szCs w:val="24"/>
          <w:lang w:val="en-US"/>
        </w:rPr>
        <w:t>bibliografice:</w:t>
      </w:r>
    </w:p>
    <w:p w:rsidR="00A60A17" w:rsidRPr="00FB7D5B" w:rsidRDefault="00A60A17" w:rsidP="001E795C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1.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ab/>
        <w:t>V. Măcelaru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Balistica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judiciară, Bucureşti 1972.</w:t>
      </w:r>
    </w:p>
    <w:p w:rsidR="00A60A17" w:rsidRPr="00FB7D5B" w:rsidRDefault="00A60A17" w:rsidP="001E795C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2.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ab/>
        <w:t>Emilian Stancu.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Criminalistica</w:t>
      </w:r>
      <w:r>
        <w:rPr>
          <w:rFonts w:ascii="Times New Roman" w:hAnsi="Times New Roman" w:cs="Times New Roman"/>
          <w:sz w:val="24"/>
          <w:szCs w:val="24"/>
          <w:lang w:val="en-US"/>
        </w:rPr>
        <w:t>,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 xml:space="preserve">  V-1 Bucureşti 1992.</w:t>
      </w:r>
    </w:p>
    <w:p w:rsidR="00A60A17" w:rsidRPr="00FB7D5B" w:rsidRDefault="00A60A17" w:rsidP="001E795C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FB7D5B">
        <w:rPr>
          <w:rFonts w:ascii="Times New Roman" w:hAnsi="Times New Roman" w:cs="Times New Roman"/>
          <w:sz w:val="24"/>
          <w:szCs w:val="24"/>
          <w:lang w:val="en-US"/>
        </w:rPr>
        <w:t>3.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ab/>
        <w:t>Doraş S. Criminalistica V-1 Chişinău 1996.</w:t>
      </w:r>
    </w:p>
    <w:p w:rsidR="00A60A17" w:rsidRPr="00FB7D5B" w:rsidRDefault="00A60A17" w:rsidP="001E795C">
      <w:pPr>
        <w:rPr>
          <w:rFonts w:ascii="Times New Roman" w:hAnsi="Times New Roman" w:cs="Times New Roman"/>
          <w:sz w:val="24"/>
          <w:szCs w:val="24"/>
        </w:rPr>
      </w:pPr>
      <w:r w:rsidRPr="00FB7D5B">
        <w:rPr>
          <w:rFonts w:ascii="Times New Roman" w:hAnsi="Times New Roman" w:cs="Times New Roman"/>
          <w:sz w:val="24"/>
          <w:szCs w:val="24"/>
        </w:rPr>
        <w:t>4.</w:t>
      </w:r>
      <w:r w:rsidRPr="00FB7D5B">
        <w:rPr>
          <w:rFonts w:ascii="Times New Roman" w:hAnsi="Times New Roman" w:cs="Times New Roman"/>
          <w:sz w:val="24"/>
          <w:szCs w:val="24"/>
        </w:rPr>
        <w:tab/>
        <w:t xml:space="preserve">В.С. Аханов, А.Н. Вакуловский, П.Ф. Силкин, Криминалистическая экспертиза, выпуск </w:t>
      </w:r>
      <w:r w:rsidRPr="00FB7D5B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FB7D5B">
        <w:rPr>
          <w:rFonts w:ascii="Times New Roman" w:hAnsi="Times New Roman" w:cs="Times New Roman"/>
          <w:sz w:val="24"/>
          <w:szCs w:val="24"/>
        </w:rPr>
        <w:t>, Москва 1967.</w:t>
      </w:r>
    </w:p>
    <w:p w:rsidR="00A60A17" w:rsidRPr="00FB7D5B" w:rsidRDefault="00A60A17" w:rsidP="001E795C">
      <w:pPr>
        <w:rPr>
          <w:rFonts w:ascii="Times New Roman" w:hAnsi="Times New Roman" w:cs="Times New Roman"/>
          <w:sz w:val="24"/>
          <w:szCs w:val="24"/>
        </w:rPr>
      </w:pPr>
      <w:r w:rsidRPr="00FB7D5B">
        <w:rPr>
          <w:rFonts w:ascii="Times New Roman" w:hAnsi="Times New Roman" w:cs="Times New Roman"/>
          <w:sz w:val="24"/>
          <w:szCs w:val="24"/>
        </w:rPr>
        <w:t>5.</w:t>
      </w:r>
      <w:r w:rsidRPr="00FB7D5B">
        <w:rPr>
          <w:rFonts w:ascii="Times New Roman" w:hAnsi="Times New Roman" w:cs="Times New Roman"/>
          <w:sz w:val="24"/>
          <w:szCs w:val="24"/>
        </w:rPr>
        <w:tab/>
        <w:t>Жук А.Б. Револьверы и пистолеты. - М.: Воениздат, 1983.</w:t>
      </w:r>
    </w:p>
    <w:p w:rsidR="00A60A17" w:rsidRPr="00FB7D5B" w:rsidRDefault="00A60A17" w:rsidP="001E795C">
      <w:pPr>
        <w:rPr>
          <w:rFonts w:ascii="Times New Roman" w:hAnsi="Times New Roman" w:cs="Times New Roman"/>
          <w:sz w:val="24"/>
          <w:szCs w:val="24"/>
        </w:rPr>
      </w:pPr>
      <w:r w:rsidRPr="00FB7D5B">
        <w:rPr>
          <w:rFonts w:ascii="Times New Roman" w:hAnsi="Times New Roman" w:cs="Times New Roman"/>
          <w:sz w:val="24"/>
          <w:szCs w:val="24"/>
        </w:rPr>
        <w:t>6.</w:t>
      </w:r>
      <w:r w:rsidRPr="00FB7D5B">
        <w:rPr>
          <w:rFonts w:ascii="Times New Roman" w:hAnsi="Times New Roman" w:cs="Times New Roman"/>
          <w:sz w:val="24"/>
          <w:szCs w:val="24"/>
        </w:rPr>
        <w:tab/>
        <w:t>Закутский Д.М.,  Лесников В.А.,  Филиппов В.В.  Охотничье огнестрельное оружие отечественного производства (1968 - 1986). М.: ВНИИ МВД СССР, 1988.</w:t>
      </w:r>
    </w:p>
    <w:p w:rsidR="00A60A17" w:rsidRPr="00FB7D5B" w:rsidRDefault="00A60A17" w:rsidP="001E795C">
      <w:pPr>
        <w:rPr>
          <w:rFonts w:ascii="Times New Roman" w:hAnsi="Times New Roman" w:cs="Times New Roman"/>
          <w:sz w:val="24"/>
          <w:szCs w:val="24"/>
        </w:rPr>
      </w:pPr>
      <w:r w:rsidRPr="00FB7D5B">
        <w:rPr>
          <w:rFonts w:ascii="Times New Roman" w:hAnsi="Times New Roman" w:cs="Times New Roman"/>
          <w:sz w:val="24"/>
          <w:szCs w:val="24"/>
        </w:rPr>
        <w:t>7.</w:t>
      </w:r>
      <w:r w:rsidRPr="00FB7D5B">
        <w:rPr>
          <w:rFonts w:ascii="Times New Roman" w:hAnsi="Times New Roman" w:cs="Times New Roman"/>
          <w:sz w:val="24"/>
          <w:szCs w:val="24"/>
        </w:rPr>
        <w:tab/>
        <w:t xml:space="preserve">Катонин    В.А.   Сравнительные судебно-баллистические характеристики пистолета конструкции Стечкина (АПС) и бесшумного пистолета П13 //  Экспертная техника. - М.:  ВНИИСЭ, 1994. -  Вып. 121. </w:t>
      </w:r>
    </w:p>
    <w:p w:rsidR="00A60A17" w:rsidRPr="00FB7D5B" w:rsidRDefault="00A60A17" w:rsidP="001E795C">
      <w:pPr>
        <w:rPr>
          <w:rFonts w:ascii="Times New Roman" w:hAnsi="Times New Roman" w:cs="Times New Roman"/>
          <w:sz w:val="24"/>
          <w:szCs w:val="24"/>
        </w:rPr>
      </w:pPr>
      <w:r w:rsidRPr="00FB7D5B">
        <w:rPr>
          <w:rFonts w:ascii="Times New Roman" w:hAnsi="Times New Roman" w:cs="Times New Roman"/>
          <w:sz w:val="24"/>
          <w:szCs w:val="24"/>
        </w:rPr>
        <w:t>8.</w:t>
      </w:r>
      <w:r w:rsidRPr="00FB7D5B">
        <w:rPr>
          <w:rFonts w:ascii="Times New Roman" w:hAnsi="Times New Roman" w:cs="Times New Roman"/>
          <w:sz w:val="24"/>
          <w:szCs w:val="24"/>
        </w:rPr>
        <w:tab/>
        <w:t>Комаринец    Б.М.   Судебно-баллистическая    экспертиза: Учеб.-метод. пособ. - М.: ВНИИСЭ, 1971. - Вып. 1.</w:t>
      </w:r>
    </w:p>
    <w:p w:rsidR="00A60A17" w:rsidRPr="00FB7D5B" w:rsidRDefault="00A60A17" w:rsidP="001E795C">
      <w:pPr>
        <w:rPr>
          <w:rFonts w:ascii="Times New Roman" w:hAnsi="Times New Roman" w:cs="Times New Roman"/>
          <w:sz w:val="24"/>
          <w:szCs w:val="24"/>
        </w:rPr>
      </w:pPr>
      <w:r w:rsidRPr="00FB7D5B">
        <w:rPr>
          <w:rFonts w:ascii="Times New Roman" w:hAnsi="Times New Roman" w:cs="Times New Roman"/>
          <w:sz w:val="24"/>
          <w:szCs w:val="24"/>
        </w:rPr>
        <w:t>9.</w:t>
      </w:r>
      <w:r w:rsidRPr="00FB7D5B">
        <w:rPr>
          <w:rFonts w:ascii="Times New Roman" w:hAnsi="Times New Roman" w:cs="Times New Roman"/>
          <w:sz w:val="24"/>
          <w:szCs w:val="24"/>
        </w:rPr>
        <w:tab/>
        <w:t xml:space="preserve">Кустанович С.Д. Судебная баллистика. - М.:  Госюридиздат, 1956. </w:t>
      </w:r>
    </w:p>
    <w:p w:rsidR="00A60A17" w:rsidRPr="00FB7D5B" w:rsidRDefault="00A60A17" w:rsidP="001E795C">
      <w:pPr>
        <w:rPr>
          <w:rFonts w:ascii="Times New Roman" w:hAnsi="Times New Roman" w:cs="Times New Roman"/>
          <w:sz w:val="24"/>
          <w:szCs w:val="24"/>
        </w:rPr>
      </w:pPr>
      <w:r w:rsidRPr="00FB7D5B">
        <w:rPr>
          <w:rFonts w:ascii="Times New Roman" w:hAnsi="Times New Roman" w:cs="Times New Roman"/>
          <w:sz w:val="24"/>
          <w:szCs w:val="24"/>
        </w:rPr>
        <w:t>10.</w:t>
      </w:r>
      <w:r w:rsidRPr="00FB7D5B">
        <w:rPr>
          <w:rFonts w:ascii="Times New Roman" w:hAnsi="Times New Roman" w:cs="Times New Roman"/>
          <w:sz w:val="24"/>
          <w:szCs w:val="24"/>
        </w:rPr>
        <w:tab/>
        <w:t>Мартынников Н.В. и др. Ручное огнестрельное  оружие  и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</w:rPr>
        <w:t xml:space="preserve"> патроны к нему. Ружья и карабины: Справочник эксперта-криминалиста. - Можайск-Терра, 1999.</w:t>
      </w:r>
    </w:p>
    <w:p w:rsidR="00A60A17" w:rsidRPr="00FB7D5B" w:rsidRDefault="00A60A17" w:rsidP="001E795C">
      <w:pPr>
        <w:rPr>
          <w:rFonts w:ascii="Times New Roman" w:hAnsi="Times New Roman" w:cs="Times New Roman"/>
          <w:sz w:val="24"/>
          <w:szCs w:val="24"/>
        </w:rPr>
      </w:pPr>
      <w:r w:rsidRPr="00FB7D5B">
        <w:rPr>
          <w:rFonts w:ascii="Times New Roman" w:hAnsi="Times New Roman" w:cs="Times New Roman"/>
          <w:sz w:val="24"/>
          <w:szCs w:val="24"/>
        </w:rPr>
        <w:t>11.</w:t>
      </w:r>
      <w:r w:rsidRPr="00FB7D5B">
        <w:rPr>
          <w:rFonts w:ascii="Times New Roman" w:hAnsi="Times New Roman" w:cs="Times New Roman"/>
          <w:sz w:val="24"/>
          <w:szCs w:val="24"/>
        </w:rPr>
        <w:tab/>
        <w:t>Митричев В.С., Ростов М.Н. Криминалистическое исследование боеприпасов к охотничьим ружьям: Метод. реком. -  М.:  ВНИИСЭ, 1979.</w:t>
      </w:r>
    </w:p>
    <w:p w:rsidR="00A60A17" w:rsidRPr="00FB7D5B" w:rsidRDefault="00A60A17" w:rsidP="001E795C">
      <w:pPr>
        <w:rPr>
          <w:rFonts w:ascii="Times New Roman" w:hAnsi="Times New Roman" w:cs="Times New Roman"/>
          <w:sz w:val="24"/>
          <w:szCs w:val="24"/>
        </w:rPr>
      </w:pPr>
      <w:r w:rsidRPr="00FB7D5B">
        <w:rPr>
          <w:rFonts w:ascii="Times New Roman" w:hAnsi="Times New Roman" w:cs="Times New Roman"/>
          <w:sz w:val="24"/>
          <w:szCs w:val="24"/>
        </w:rPr>
        <w:t>12.</w:t>
      </w:r>
      <w:r w:rsidRPr="00FB7D5B">
        <w:rPr>
          <w:rFonts w:ascii="Times New Roman" w:hAnsi="Times New Roman" w:cs="Times New Roman"/>
          <w:sz w:val="24"/>
          <w:szCs w:val="24"/>
        </w:rPr>
        <w:tab/>
        <w:t xml:space="preserve">Портнов М.Э., Патолицын А.С., Устинов А.И., Филиппов В.В. Охотничье огнестрельное оружие отечественного производства. -  М.: ВНИИ МВД СССР, 1969. </w:t>
      </w:r>
    </w:p>
    <w:p w:rsidR="00A60A17" w:rsidRPr="00FB7D5B" w:rsidRDefault="00A60A17" w:rsidP="001E795C">
      <w:pPr>
        <w:rPr>
          <w:rFonts w:ascii="Times New Roman" w:hAnsi="Times New Roman" w:cs="Times New Roman"/>
          <w:sz w:val="24"/>
          <w:szCs w:val="24"/>
        </w:rPr>
      </w:pPr>
      <w:r w:rsidRPr="00FB7D5B">
        <w:rPr>
          <w:rFonts w:ascii="Times New Roman" w:hAnsi="Times New Roman" w:cs="Times New Roman"/>
          <w:sz w:val="24"/>
          <w:szCs w:val="24"/>
        </w:rPr>
        <w:t>13.</w:t>
      </w:r>
      <w:r w:rsidRPr="00FB7D5B">
        <w:rPr>
          <w:rFonts w:ascii="Times New Roman" w:hAnsi="Times New Roman" w:cs="Times New Roman"/>
          <w:sz w:val="24"/>
          <w:szCs w:val="24"/>
        </w:rPr>
        <w:tab/>
        <w:t>Тихонов Е.Н.  Ручное  длинноствольное и  среднествольное огнестрельное оружие: Пособ. для экспертов. - М.: ВНИИСЭ, 1979.</w:t>
      </w:r>
    </w:p>
    <w:p w:rsidR="00A60A17" w:rsidRPr="00FB7D5B" w:rsidRDefault="00A60A17" w:rsidP="001E795C">
      <w:pPr>
        <w:rPr>
          <w:rFonts w:ascii="Times New Roman" w:hAnsi="Times New Roman" w:cs="Times New Roman"/>
          <w:sz w:val="24"/>
          <w:szCs w:val="24"/>
        </w:rPr>
      </w:pPr>
      <w:r w:rsidRPr="00FB7D5B">
        <w:rPr>
          <w:rFonts w:ascii="Times New Roman" w:hAnsi="Times New Roman" w:cs="Times New Roman"/>
          <w:sz w:val="24"/>
          <w:szCs w:val="24"/>
        </w:rPr>
        <w:t>14.</w:t>
      </w:r>
      <w:r w:rsidRPr="00FB7D5B">
        <w:rPr>
          <w:rFonts w:ascii="Times New Roman" w:hAnsi="Times New Roman" w:cs="Times New Roman"/>
          <w:sz w:val="24"/>
          <w:szCs w:val="24"/>
        </w:rPr>
        <w:tab/>
        <w:t>Благовестов А.И. "Справочник стрелкового оружия", Минск, 1999.</w:t>
      </w:r>
    </w:p>
    <w:p w:rsidR="00A60A17" w:rsidRPr="00FB7D5B" w:rsidRDefault="00A60A17" w:rsidP="001E795C">
      <w:pPr>
        <w:rPr>
          <w:rFonts w:ascii="Times New Roman" w:hAnsi="Times New Roman" w:cs="Times New Roman"/>
          <w:sz w:val="24"/>
          <w:szCs w:val="24"/>
        </w:rPr>
      </w:pPr>
      <w:r w:rsidRPr="00FB7D5B">
        <w:rPr>
          <w:rFonts w:ascii="Times New Roman" w:hAnsi="Times New Roman" w:cs="Times New Roman"/>
          <w:sz w:val="24"/>
          <w:szCs w:val="24"/>
        </w:rPr>
        <w:t>15.</w:t>
      </w:r>
      <w:r w:rsidRPr="00FB7D5B">
        <w:rPr>
          <w:rFonts w:ascii="Times New Roman" w:hAnsi="Times New Roman" w:cs="Times New Roman"/>
          <w:sz w:val="24"/>
          <w:szCs w:val="24"/>
        </w:rPr>
        <w:tab/>
        <w:t>А.Е.Хартинк "Пистолеты и револьверы", Минск, 1997.</w:t>
      </w:r>
    </w:p>
    <w:p w:rsidR="00A60A17" w:rsidRPr="00FB7D5B" w:rsidRDefault="00A60A17" w:rsidP="00236DE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Emilian Stancu.Criminalistica  V-1 Bucureşti 1992.</w:t>
      </w:r>
    </w:p>
    <w:p w:rsidR="00A60A17" w:rsidRPr="00FB7D5B" w:rsidRDefault="00A60A17" w:rsidP="00236DE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Doraş S. Criminalistica V-1 Chişinău 1996.</w:t>
      </w:r>
    </w:p>
    <w:p w:rsidR="00A60A17" w:rsidRPr="00FB7D5B" w:rsidRDefault="00A60A17" w:rsidP="00236DE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V. Măcelaru  Balistica judiciară, Bucureşti 1972.</w:t>
      </w:r>
    </w:p>
    <w:p w:rsidR="00A60A17" w:rsidRPr="00FB7D5B" w:rsidRDefault="00A60A17" w:rsidP="00236DE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Голенев В.С. Справочное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пособие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для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экспертов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популям  к охотничьим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гладкоствольным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ружьям. - М.: ВНИИСЭ, 1980.</w:t>
      </w:r>
    </w:p>
    <w:p w:rsidR="00A60A17" w:rsidRPr="00FB7D5B" w:rsidRDefault="00A60A17" w:rsidP="00236DE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Горбачев   И.В.  Судебно-баллистическая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экспертиза   // Современные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возможности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судебной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экспертизы: Методическое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пособие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для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 xml:space="preserve">экспертов, следователей и судей - М., 2000. </w:t>
      </w:r>
    </w:p>
    <w:p w:rsidR="00A60A17" w:rsidRPr="00FB7D5B" w:rsidRDefault="00A60A17" w:rsidP="00236DE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Гребнев    В.И.,  Щарунов В.В. Криминалистическое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исследование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следов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бойка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при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осечке, последующем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 xml:space="preserve">выстреле и </w:t>
      </w:r>
      <w:r w:rsidRPr="00FB7D5B">
        <w:rPr>
          <w:rFonts w:ascii="Times New Roman" w:hAnsi="Times New Roman" w:cs="Times New Roman"/>
          <w:sz w:val="24"/>
          <w:szCs w:val="24"/>
        </w:rPr>
        <w:t>п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овторных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ударах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бойком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по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капсюлю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гильзы: Метод.  реком. -  М.: ВНИИСЭ, 1977.</w:t>
      </w:r>
    </w:p>
    <w:p w:rsidR="00A60A17" w:rsidRPr="00FB7D5B" w:rsidRDefault="00A60A17" w:rsidP="00236DE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lastRenderedPageBreak/>
        <w:t>Дворянский И.А. Автоматические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пистолеты и следы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на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пулях и гильзах: Судеб.-баллист. справочник. - М.: ВНИИ МВД СССР, 1972.- Т. 1; 1973. - Т. 2.</w:t>
      </w:r>
    </w:p>
    <w:p w:rsidR="00A60A17" w:rsidRPr="00FB7D5B" w:rsidRDefault="00A60A17" w:rsidP="00236DE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Идентификационное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исследование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огнестрельного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оружия: Метод. пособ. Для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 xml:space="preserve">экспертов. - М.: ВНИИСЭ, 1985. </w:t>
      </w:r>
    </w:p>
    <w:p w:rsidR="00A60A17" w:rsidRPr="00FB7D5B" w:rsidRDefault="00A60A17" w:rsidP="00236DE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Идентификация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гладкоствольных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ружей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по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следам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на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снарядах: Метод. пособ. Для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экспертов, следователей и судей. - М.: ВНИИСЭ, 1994.</w:t>
      </w:r>
    </w:p>
    <w:p w:rsidR="00A60A17" w:rsidRPr="00FB7D5B" w:rsidRDefault="00A60A17" w:rsidP="00236DEA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1.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ab/>
        <w:t>Dicţionar tehnic militar ilustrat, Chişinău 1993.</w:t>
      </w:r>
    </w:p>
    <w:p w:rsidR="00A60A17" w:rsidRPr="00FB7D5B" w:rsidRDefault="00A60A17" w:rsidP="00236DEA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2.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ab/>
        <w:t>В.А.Адамов, Ю.П.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Голдованский "Криминалистика".</w:t>
      </w:r>
    </w:p>
    <w:p w:rsidR="00A60A17" w:rsidRPr="00FB7D5B" w:rsidRDefault="00A60A17" w:rsidP="00236DEA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3.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ab/>
        <w:t>Simion Gh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.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Doraş "Criminalistica", Chişinău 1996.</w:t>
      </w:r>
    </w:p>
    <w:p w:rsidR="00A60A17" w:rsidRPr="00FB7D5B" w:rsidRDefault="00A60A17" w:rsidP="00236DEA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4.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ab/>
        <w:t>V. Măcelaru  Balistica judiciară, Bucureşti 1972.</w:t>
      </w:r>
    </w:p>
    <w:p w:rsidR="00A60A17" w:rsidRPr="00FB7D5B" w:rsidRDefault="00A60A17" w:rsidP="00236DEA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5.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ab/>
        <w:t>Яблоков Н.П. "Криминалистика".</w:t>
      </w:r>
    </w:p>
    <w:p w:rsidR="00A60A17" w:rsidRPr="00FB7D5B" w:rsidRDefault="00A60A17" w:rsidP="00236DEA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6.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ab/>
        <w:t>Ion Mircea "Criminalistica", Bucureşti 1999.</w:t>
      </w:r>
    </w:p>
    <w:p w:rsidR="00A60A17" w:rsidRPr="00FB7D5B" w:rsidRDefault="00A60A17" w:rsidP="00236DEA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7.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ab/>
        <w:t>А.Р.Шейнин, П.И.Тарасов-Родионов "Настольная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книга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следователя", Москва 1949.</w:t>
      </w:r>
    </w:p>
    <w:p w:rsidR="00A60A17" w:rsidRPr="00FB7D5B" w:rsidRDefault="00A60A17" w:rsidP="00236DEA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8.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ab/>
        <w:t xml:space="preserve">V.Măcelaru 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"Urmele create prin folosirea armelor de foc în Tratat practic de criminalistică"</w:t>
      </w:r>
      <w:r>
        <w:rPr>
          <w:rFonts w:ascii="Times New Roman" w:hAnsi="Times New Roman" w:cs="Times New Roman"/>
          <w:sz w:val="24"/>
          <w:szCs w:val="24"/>
          <w:lang w:val="ro-RO"/>
        </w:rPr>
        <w:t>,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 xml:space="preserve"> Bucureşti 1976.</w:t>
      </w:r>
    </w:p>
    <w:p w:rsidR="00A60A17" w:rsidRPr="00FB7D5B" w:rsidRDefault="00A60A17" w:rsidP="00236DEA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9.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ab/>
        <w:t>Лазари  А.С., Сонис  М.А.  Состояние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экспертной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практики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определения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дистанции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выстрела  и  перспективы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ее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развития  //Обзорная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 xml:space="preserve">информация. - М.: ВНИИСЭ, 1981. - Вып. 2. </w:t>
      </w:r>
    </w:p>
    <w:p w:rsidR="00A60A17" w:rsidRPr="00FB7D5B" w:rsidRDefault="00A60A17" w:rsidP="00236DEA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10.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ab/>
        <w:t>Лазари  А.С.  и  др. Определение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дистанции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выстрела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из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пистолета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Макарова  и  малокалиберной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винтовки  ТОЗ при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различных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углах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наклона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оружия  к преграде: Метод.  пособ. Для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 xml:space="preserve">экспертов.  - М.: ВНИИСЭ, 1985. </w:t>
      </w:r>
    </w:p>
    <w:p w:rsidR="00A60A17" w:rsidRPr="00FB7D5B" w:rsidRDefault="00A60A17" w:rsidP="00236DEA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11.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ab/>
        <w:t>Дружинин  Г.М.,   Моисеев  А.М.  Определение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расстояния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выстрела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по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функции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распределения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копоти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выстрелана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мишени  // Экспертная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 xml:space="preserve">техника - М..: ВНИИСЭ, 1985. - Вып. 97. </w:t>
      </w:r>
    </w:p>
    <w:p w:rsidR="00A60A17" w:rsidRPr="00FB7D5B" w:rsidRDefault="00A60A17" w:rsidP="00236DEA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12.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ab/>
        <w:t>Дружинин  Г.М.,   Моисеев  А.М.  Определение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расстояния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близкого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выстрела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при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стрельбе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из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 xml:space="preserve">пистолета  ПМ: Метод. реком. М.: ВНИИСЭ, 1987. </w:t>
      </w:r>
    </w:p>
    <w:p w:rsidR="00A60A17" w:rsidRPr="00FB7D5B" w:rsidRDefault="00A60A17" w:rsidP="00236DEA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13.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ab/>
        <w:t>Дружинин  Г.М.,   Моисеев  А.М.  Определение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расстояния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близкого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выстрела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при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стрельбе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из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пистолета ПМ и  количественная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оценка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продуктов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выстрела  (металлов) на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оттисках  с мишеней  // Экспертная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практика  и новые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методы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 xml:space="preserve">исследования.  - М.:  ВНИИСЭ, 1987. - Вып. 3. </w:t>
      </w:r>
    </w:p>
    <w:p w:rsidR="00A60A17" w:rsidRPr="00FB7D5B" w:rsidRDefault="00A60A17" w:rsidP="00236DEA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14.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ab/>
        <w:t>Золотев А.В.  Исследование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возможности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определения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угла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выстрела  в тонкую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преграду  с  неблизкого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расстояния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по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пояску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обтирания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математическим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путем  //  Экспертная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практика  и  новые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методы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 xml:space="preserve">исследования. - М.: ВНИИСЭ, 1982. - Вып, 14. </w:t>
      </w:r>
    </w:p>
    <w:p w:rsidR="00A60A17" w:rsidRDefault="00A60A17" w:rsidP="00236DEA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FB7D5B">
        <w:rPr>
          <w:rFonts w:ascii="Times New Roman" w:hAnsi="Times New Roman" w:cs="Times New Roman"/>
          <w:sz w:val="24"/>
          <w:szCs w:val="24"/>
          <w:lang w:val="ro-RO"/>
        </w:rPr>
        <w:t>15.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ab/>
        <w:t>Кальницкий   А.Ф.  Установление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расстояния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не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близкого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выстрела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из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нарезного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огнестрельного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оружия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по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характеру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деформации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снаряда и разрушения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преград // Экспертная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FB7D5B">
        <w:rPr>
          <w:rFonts w:ascii="Times New Roman" w:hAnsi="Times New Roman" w:cs="Times New Roman"/>
          <w:sz w:val="24"/>
          <w:szCs w:val="24"/>
          <w:lang w:val="ro-RO"/>
        </w:rPr>
        <w:t>техника.  - М.: ВНИИСЭ, 1985. - Вып. 97.</w:t>
      </w:r>
    </w:p>
    <w:p w:rsidR="00A60A17" w:rsidRPr="003757F3" w:rsidRDefault="003757F3" w:rsidP="003757F3">
      <w:pPr>
        <w:jc w:val="center"/>
        <w:rPr>
          <w:rFonts w:ascii="Times New Roman" w:hAnsi="Times New Roman" w:cs="Times New Roman"/>
          <w:i/>
          <w:sz w:val="24"/>
          <w:szCs w:val="24"/>
          <w:lang w:val="ro-RO"/>
        </w:rPr>
      </w:pPr>
      <w:r w:rsidRPr="003757F3">
        <w:rPr>
          <w:rFonts w:ascii="Times New Roman" w:hAnsi="Times New Roman" w:cs="Times New Roman"/>
          <w:i/>
          <w:sz w:val="24"/>
          <w:szCs w:val="24"/>
          <w:lang w:val="ro-RO"/>
        </w:rPr>
        <w:t>Sfîrșitul documentului</w:t>
      </w:r>
    </w:p>
    <w:sectPr w:rsidR="00A60A17" w:rsidRPr="003757F3" w:rsidSect="006F75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190BE4"/>
    <w:multiLevelType w:val="hybridMultilevel"/>
    <w:tmpl w:val="A560DE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E05685E"/>
    <w:multiLevelType w:val="hybridMultilevel"/>
    <w:tmpl w:val="DC58C7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2636A41"/>
    <w:multiLevelType w:val="hybridMultilevel"/>
    <w:tmpl w:val="549AF3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8174767"/>
    <w:multiLevelType w:val="hybridMultilevel"/>
    <w:tmpl w:val="D826A1B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74063B5"/>
    <w:multiLevelType w:val="hybridMultilevel"/>
    <w:tmpl w:val="7750B82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88F6B5D"/>
    <w:multiLevelType w:val="hybridMultilevel"/>
    <w:tmpl w:val="F4EED7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4EB44E7"/>
    <w:multiLevelType w:val="hybridMultilevel"/>
    <w:tmpl w:val="30046D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7B7E6983"/>
    <w:multiLevelType w:val="hybridMultilevel"/>
    <w:tmpl w:val="945ADD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5"/>
  </w:num>
  <w:num w:numId="4">
    <w:abstractNumId w:val="7"/>
  </w:num>
  <w:num w:numId="5">
    <w:abstractNumId w:val="6"/>
  </w:num>
  <w:num w:numId="6">
    <w:abstractNumId w:val="1"/>
  </w:num>
  <w:num w:numId="7">
    <w:abstractNumId w:val="4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defaultTabStop w:val="708"/>
  <w:hyphenationZone w:val="425"/>
  <w:doNotHyphenateCaps/>
  <w:characterSpacingControl w:val="doNotCompress"/>
  <w:doNotValidateAgainstSchema/>
  <w:doNotDemarcateInvalidXml/>
  <w:compat/>
  <w:rsids>
    <w:rsidRoot w:val="005D4232"/>
    <w:rsid w:val="00150415"/>
    <w:rsid w:val="001D604B"/>
    <w:rsid w:val="001E795C"/>
    <w:rsid w:val="00236DEA"/>
    <w:rsid w:val="00270B49"/>
    <w:rsid w:val="002A086B"/>
    <w:rsid w:val="002A63CF"/>
    <w:rsid w:val="002D670E"/>
    <w:rsid w:val="00333793"/>
    <w:rsid w:val="00363E58"/>
    <w:rsid w:val="003757F3"/>
    <w:rsid w:val="00377685"/>
    <w:rsid w:val="003C7330"/>
    <w:rsid w:val="00453A2E"/>
    <w:rsid w:val="00454258"/>
    <w:rsid w:val="00474742"/>
    <w:rsid w:val="00476558"/>
    <w:rsid w:val="004E0AF9"/>
    <w:rsid w:val="0050299A"/>
    <w:rsid w:val="00534E0F"/>
    <w:rsid w:val="005A7FA5"/>
    <w:rsid w:val="005D181E"/>
    <w:rsid w:val="005D4232"/>
    <w:rsid w:val="00675B0F"/>
    <w:rsid w:val="006A697A"/>
    <w:rsid w:val="006F75D1"/>
    <w:rsid w:val="007814A8"/>
    <w:rsid w:val="00791770"/>
    <w:rsid w:val="007D4923"/>
    <w:rsid w:val="007F3832"/>
    <w:rsid w:val="0084656C"/>
    <w:rsid w:val="009B405F"/>
    <w:rsid w:val="009F5437"/>
    <w:rsid w:val="00A60A17"/>
    <w:rsid w:val="00AC1A87"/>
    <w:rsid w:val="00BA723B"/>
    <w:rsid w:val="00DB52A7"/>
    <w:rsid w:val="00E001AE"/>
    <w:rsid w:val="00ED7DDE"/>
    <w:rsid w:val="00F2393C"/>
    <w:rsid w:val="00F502E4"/>
    <w:rsid w:val="00F80BC8"/>
    <w:rsid w:val="00FB7D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75D1"/>
    <w:pPr>
      <w:spacing w:after="160" w:line="259" w:lineRule="auto"/>
    </w:pPr>
    <w:rPr>
      <w:rFonts w:cs="Calibri"/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150415"/>
    <w:pPr>
      <w:ind w:left="720"/>
    </w:pPr>
  </w:style>
  <w:style w:type="paragraph" w:styleId="PlainText">
    <w:name w:val="Plain Text"/>
    <w:basedOn w:val="Normal"/>
    <w:link w:val="PlainTextChar"/>
    <w:uiPriority w:val="99"/>
    <w:rsid w:val="007F3832"/>
    <w:pPr>
      <w:spacing w:after="0" w:line="240" w:lineRule="auto"/>
    </w:pPr>
    <w:rPr>
      <w:rFonts w:ascii="Courier New" w:hAnsi="Courier New" w:cs="Courier New"/>
      <w:sz w:val="20"/>
      <w:szCs w:val="20"/>
      <w:lang w:val="ro-RO" w:eastAsia="ru-RU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7F3832"/>
    <w:rPr>
      <w:rFonts w:ascii="Courier New" w:hAnsi="Courier New" w:cs="Courier New"/>
      <w:lang w:val="ro-RO" w:eastAsia="ru-RU"/>
    </w:rPr>
  </w:style>
  <w:style w:type="character" w:styleId="Hyperlink">
    <w:name w:val="Hyperlink"/>
    <w:basedOn w:val="DefaultParagraphFont"/>
    <w:uiPriority w:val="99"/>
    <w:rsid w:val="007F3832"/>
    <w:rPr>
      <w:color w:val="0000FF"/>
      <w:u w:val="single"/>
    </w:rPr>
  </w:style>
  <w:style w:type="paragraph" w:styleId="NoSpacing">
    <w:name w:val="No Spacing"/>
    <w:uiPriority w:val="99"/>
    <w:qFormat/>
    <w:rsid w:val="007F3832"/>
    <w:rPr>
      <w:rFonts w:cs="Calibri"/>
      <w:sz w:val="22"/>
      <w:szCs w:val="22"/>
      <w:lang w:val="en-US" w:eastAsia="en-US"/>
    </w:rPr>
  </w:style>
  <w:style w:type="paragraph" w:customStyle="1" w:styleId="1">
    <w:name w:val="Без интервала1"/>
    <w:uiPriority w:val="99"/>
    <w:rsid w:val="007F3832"/>
    <w:rPr>
      <w:rFonts w:cs="Calibri"/>
      <w:sz w:val="22"/>
      <w:szCs w:val="22"/>
      <w:lang w:eastAsia="en-US"/>
    </w:rPr>
  </w:style>
  <w:style w:type="paragraph" w:styleId="BodyText">
    <w:name w:val="Body Text"/>
    <w:basedOn w:val="Normal"/>
    <w:link w:val="BodyTextChar"/>
    <w:uiPriority w:val="99"/>
    <w:rsid w:val="007814A8"/>
    <w:pPr>
      <w:spacing w:after="0" w:line="240" w:lineRule="auto"/>
      <w:jc w:val="both"/>
    </w:pPr>
    <w:rPr>
      <w:rFonts w:ascii="Arial" w:hAnsi="Arial" w:cs="Times New Roman"/>
      <w:sz w:val="24"/>
      <w:szCs w:val="24"/>
      <w:lang w:val="ro-RO" w:eastAsia="ru-RU"/>
    </w:rPr>
  </w:style>
  <w:style w:type="character" w:customStyle="1" w:styleId="BodyTextChar">
    <w:name w:val="Body Text Char"/>
    <w:basedOn w:val="DefaultParagraphFont"/>
    <w:link w:val="BodyText"/>
    <w:uiPriority w:val="99"/>
    <w:rsid w:val="007814A8"/>
    <w:rPr>
      <w:rFonts w:ascii="Arial" w:hAnsi="Arial"/>
      <w:sz w:val="24"/>
      <w:szCs w:val="24"/>
      <w:lang w:val="ro-R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4314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hyperlink" Target="mailto:cnej@justice.gov.m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cnej.gov.md" TargetMode="External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1182</Words>
  <Characters>6857</Characters>
  <Application>Microsoft Office Word</Application>
  <DocSecurity>0</DocSecurity>
  <Lines>57</Lines>
  <Paragraphs>16</Paragraphs>
  <ScaleCrop>false</ScaleCrop>
  <Company>Home</Company>
  <LinksUpToDate>false</LinksUpToDate>
  <CharactersWithSpaces>8023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s.borodin</cp:lastModifiedBy>
  <cp:revision>2</cp:revision>
  <dcterms:created xsi:type="dcterms:W3CDTF">2019-01-22T10:37:00Z</dcterms:created>
  <dcterms:modified xsi:type="dcterms:W3CDTF">2019-01-22T10:37:00Z</dcterms:modified>
</cp:coreProperties>
</file>